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E" w:rsidRDefault="000E1C2E" w:rsidP="001C5E8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bookmarkStart w:id="0" w:name="_GoBack"/>
      <w:r>
        <w:rPr>
          <w:rStyle w:val="Siln"/>
          <w:rFonts w:ascii="Arial" w:hAnsi="Arial" w:cs="Arial"/>
          <w:color w:val="000000"/>
          <w:sz w:val="19"/>
          <w:szCs w:val="19"/>
        </w:rPr>
        <w:t>VÝROČNÍ ZPRÁVA ZA ROK 2011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t>Výroční zpráva za rok 2011 podle zákona č.106/1999 Sb. v platném znění, o svobodném přístupu k informacím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Podle ustanovení § 18 odst. 1 zákona č. 106/1999 Sb., o svobodném přístupu k informacím, v platném znění (dále jen zákon) zveřejňuje povinný subjekt OBEC TETÍN výroční zprávu o činnosti v oblasti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počet podaných žádostí o informace                                 2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počet podaných žádostí odvolání proti rozhodnutí                0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opis podstatných částí každého rozsudku soudu                  0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výčet poskytnutých výhradních licencí                              0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 počet stížností podaných dle § 16a                                   0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 výsledky o řízení o sankcích za nedodržování zákona            0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 další informace vztahující se k uplatnění tohoto zákona         0</w:t>
      </w:r>
    </w:p>
    <w:p w:rsidR="000E1C2E" w:rsidRDefault="000E1C2E" w:rsidP="001C5E8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Podle § 103 odst. 4 písm. e) zákona č. 128/2000 Sb., o obcích, ve znění pozdějších předpisů, odpovídá starosta za informování veřejnosti o činnosti obce.</w:t>
      </w:r>
    </w:p>
    <w:p w:rsidR="000E1C2E" w:rsidRDefault="000E1C2E" w:rsidP="001C5E89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E1C2E" w:rsidRDefault="000E1C2E" w:rsidP="001C5E89">
      <w:pPr>
        <w:pStyle w:val="Normlnweb"/>
        <w:spacing w:before="0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Tetíně dne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23.1.2012</w:t>
      </w:r>
      <w:proofErr w:type="gramEnd"/>
    </w:p>
    <w:p w:rsidR="000E1C2E" w:rsidRDefault="000E1C2E" w:rsidP="001C5E8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Pavel Hejna, starosta obce</w:t>
      </w:r>
    </w:p>
    <w:bookmarkEnd w:id="0"/>
    <w:p w:rsidR="00C247ED" w:rsidRDefault="00C247ED"/>
    <w:sectPr w:rsidR="00C2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E"/>
    <w:rsid w:val="000E1C2E"/>
    <w:rsid w:val="001C5E89"/>
    <w:rsid w:val="00C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2015-03-20T10:57:00Z</dcterms:created>
  <dcterms:modified xsi:type="dcterms:W3CDTF">2015-03-20T11:17:00Z</dcterms:modified>
</cp:coreProperties>
</file>