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6A" w:rsidRPr="0094536A" w:rsidRDefault="0094536A" w:rsidP="0094536A">
      <w:pPr>
        <w:spacing w:after="0" w:line="240" w:lineRule="auto"/>
        <w:outlineLvl w:val="0"/>
        <w:rPr>
          <w:rFonts w:ascii="Arial" w:eastAsia="Times New Roman" w:hAnsi="Arial" w:cs="Arial"/>
          <w:color w:val="3B470B"/>
          <w:kern w:val="36"/>
          <w:sz w:val="47"/>
          <w:szCs w:val="47"/>
          <w:lang w:eastAsia="cs-CZ"/>
        </w:rPr>
      </w:pPr>
      <w:bookmarkStart w:id="0" w:name="_GoBack"/>
      <w:r w:rsidRPr="0094536A">
        <w:rPr>
          <w:rFonts w:ascii="Arial" w:eastAsia="Times New Roman" w:hAnsi="Arial" w:cs="Arial"/>
          <w:color w:val="3B470B"/>
          <w:kern w:val="36"/>
          <w:sz w:val="47"/>
          <w:szCs w:val="47"/>
          <w:lang w:eastAsia="cs-CZ"/>
        </w:rPr>
        <w:t>VÝROČNÍ ZPRÁVA ZA ROK 2009 </w:t>
      </w:r>
      <w:r w:rsidRPr="0094536A">
        <w:rPr>
          <w:rFonts w:ascii="Arial" w:eastAsia="Times New Roman" w:hAnsi="Arial" w:cs="Arial"/>
          <w:color w:val="3B470B"/>
          <w:kern w:val="36"/>
          <w:sz w:val="47"/>
          <w:szCs w:val="47"/>
          <w:lang w:eastAsia="cs-CZ"/>
        </w:rPr>
        <w:br/>
        <w:t> </w:t>
      </w:r>
    </w:p>
    <w:p w:rsidR="0094536A" w:rsidRPr="0094536A" w:rsidRDefault="0094536A" w:rsidP="009453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Výroční zpráva za rok 2009 podle zákona č.106/1999 Sb. v platném znění, o svobodném přístupu k informacím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Podle ustanovení § 18 odst. 1 zákona č. 106/1999 Sb., o svobodném přístupu k informacím, v platném znění (dále jen zákon) zveřejňuje povinný subjekt OBEC TETÍN výroční zprávu o činnosti v oblasti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        počet podaných žádostí o informace                            1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2        počet podaných žádostí odvolání proti rozhodnutí           0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3        opis podstatných částí každého rozsudku soudu             0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4        výčet </w:t>
      </w:r>
      <w:proofErr w:type="spellStart"/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poskytntých</w:t>
      </w:r>
      <w:proofErr w:type="spellEnd"/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výhradních licencí                           0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5        počet stížností podaných dle § 16a                              0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6        výsledky o řízení o sankcích za </w:t>
      </w:r>
      <w:proofErr w:type="spellStart"/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nedodžování</w:t>
      </w:r>
      <w:proofErr w:type="spellEnd"/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zákona        0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7        další informace vztahující se k uplatnění tohoto zákona    0 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podle § 103 odst. 4 písm. e) zákona č. 128/2000 Sb., o obcích, ve znění pozdějších předpisů, odpovídá starosta za informování veřejnosti o činnosti obce.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 Tetíně dne 13.1.2010</w:t>
      </w:r>
    </w:p>
    <w:p w:rsidR="0094536A" w:rsidRPr="0094536A" w:rsidRDefault="0094536A" w:rsidP="0094536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4536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Pavel Hejna, starosta obce</w:t>
      </w:r>
    </w:p>
    <w:bookmarkEnd w:id="0"/>
    <w:p w:rsidR="00343447" w:rsidRDefault="00343447"/>
    <w:sectPr w:rsidR="0034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6A"/>
    <w:rsid w:val="00343447"/>
    <w:rsid w:val="009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5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53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5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5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53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5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2015-03-20T10:53:00Z</dcterms:created>
  <dcterms:modified xsi:type="dcterms:W3CDTF">2015-03-20T10:54:00Z</dcterms:modified>
</cp:coreProperties>
</file>